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Nappy and Toileting Policy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color w:val="00000a"/>
          <w:sz w:val="22"/>
          <w:szCs w:val="22"/>
        </w:rPr>
      </w:pPr>
      <w:bookmarkStart w:colFirst="0" w:colLast="0" w:name="_k80h1wluq7ez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Policy Statement</w:t>
      </w:r>
    </w:p>
    <w:p w:rsidR="00000000" w:rsidDel="00000000" w:rsidP="00000000" w:rsidRDefault="00000000" w:rsidRPr="00000000" w14:paraId="00000005">
      <w:pPr>
        <w:keepNext w:val="0"/>
        <w:keepLines w:val="0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Stramash is committed to providing intimate care that is child-centred, respectful, and safe. We recognise nappy changing as a valuable opportunity for 1-to-1 interaction and the development of self-care skills.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color w:val="00000a"/>
          <w:sz w:val="22"/>
          <w:szCs w:val="22"/>
        </w:rPr>
      </w:pPr>
      <w:bookmarkStart w:colFirst="0" w:colLast="0" w:name="_pnj9ii3zxsnd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Health and Social Care Standards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Stramash is committed to providing intimate care that is child-centred and safe. This policy is built upon the following Health and Social Care Standards: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  <w:rPr>
          <w:color w:val="00000a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rtl w:val="0"/>
        </w:rPr>
        <w:t xml:space="preserve">Standard 1.20:</w:t>
      </w: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 I am in the right place to experience the care and support I need and want.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00000a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rtl w:val="0"/>
        </w:rPr>
        <w:t xml:space="preserve">Standard 1.4:</w:t>
      </w: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 If I require intimate personal care, this is carried out in a dignified way, with my privacy and personal preferences respected.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00000a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rtl w:val="0"/>
        </w:rPr>
        <w:t xml:space="preserve">Standard 3.14:</w:t>
      </w: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 I experience efficient, but not rushed, care and support, and my needs are met by people who have the time to care for me.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00000a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rtl w:val="0"/>
        </w:rPr>
        <w:t xml:space="preserve">Standard 4.11:</w:t>
      </w: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 I experience high quality care and support based on relevant evidence, guidance and best practice.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color w:val="00000a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rtl w:val="0"/>
        </w:rPr>
        <w:t xml:space="preserve">Standard 5.4:</w:t>
      </w: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 If I require intimate personal care, there is a suitable area for this, including a sink if needed.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color w:val="00000a"/>
          <w:sz w:val="22"/>
          <w:szCs w:val="22"/>
        </w:rPr>
      </w:pPr>
      <w:bookmarkStart w:colFirst="0" w:colLast="0" w:name="_usljg6u8oo5s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Regulatory Framework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This policy is strictly informed by the latest national evidence and guidance: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240" w:lineRule="auto"/>
        <w:ind w:left="720" w:hanging="360"/>
        <w:rPr>
          <w:color w:val="00000a"/>
        </w:rPr>
      </w:pPr>
      <w:hyperlink r:id="rId6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Care Inspectorate (Feb 2024):</w:t>
        </w:r>
      </w:hyperlink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u w:val="single"/>
            <w:rtl w:val="0"/>
          </w:rPr>
          <w:t xml:space="preserve">Nappy changing for early learning and childcare settings (excluding childminders)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00000a"/>
        </w:rPr>
      </w:pP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Public Health Scotland (2024):</w:t>
        </w:r>
      </w:hyperlink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 </w:t>
        </w:r>
      </w:hyperlink>
      <w:hyperlink r:id="rId11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u w:val="single"/>
            <w:rtl w:val="0"/>
          </w:rPr>
          <w:t xml:space="preserve">Health protection in children and young people settings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color w:val="00000a"/>
        </w:rPr>
      </w:pPr>
      <w:hyperlink r:id="rId12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Care Inspectorate (2024):</w:t>
        </w:r>
      </w:hyperlink>
      <w:hyperlink r:id="rId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 </w:t>
        </w:r>
      </w:hyperlink>
      <w:hyperlink r:id="rId14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u w:val="single"/>
            <w:rtl w:val="0"/>
          </w:rPr>
          <w:t xml:space="preserve">Space to Grow and Thrive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color w:val="00000a"/>
          <w:sz w:val="22"/>
          <w:szCs w:val="22"/>
        </w:rPr>
      </w:pPr>
      <w:bookmarkStart w:colFirst="0" w:colLast="0" w:name="_uoz7a1lkc440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Environment &amp; Facility Standards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To prevent cross-contamination and maintain a high-quality environment: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All walls, partitions, doors, and ceilings in the changing area must be smooth, non-porous, and wipeable (e.g. PVC cladding or high-gloss, non-absorbent paint). This is a mandatory requirement for effective disinfection (CI 2024).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A designated hand-wash sink must be located </w:t>
      </w: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within</w:t>
      </w: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 the changing area. It must have running hot/cold water, liquid soap, and paper towels. Staff must not wash potties or food-related items in this sink (PHS 2024).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Flooring must be non-slip, seamless, and easy to clean.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color w:val="00000a"/>
          <w:sz w:val="22"/>
          <w:szCs w:val="22"/>
        </w:rPr>
      </w:pPr>
      <w:bookmarkStart w:colFirst="0" w:colLast="0" w:name="_9vmarjhqjhl6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color w:val="00000a"/>
          <w:sz w:val="22"/>
          <w:szCs w:val="22"/>
        </w:rPr>
      </w:pPr>
      <w:bookmarkStart w:colFirst="0" w:colLast="0" w:name="_rcmh5peu5okv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Infection Control Procedures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Children in nappies/pull-ups will be checked every 2 hours as a minimum to ensure skin integrity and comfort. If the check shows the child has spoiled the nappy then it must be changed immediately.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Staff must wear a new set of disposable gloves and a disposable apron for every change. PPE must be removed and disposed of before dressing the child in clean clothes.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The changing mat must be cleaned with disinfectant after each use. A mid-day touch-point clean of taps, flushes, and door latches is mandatory, as per cleaning schedules. 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Both staff and children must wash their hands after every nappy change or toilet visit to encourage lifelong hygiene habits.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Potties are managed with strict adherence to Public Health Scotland (2024) protocols. All potties must be stored off the floor in a designated, dry area that is inaccessible to children when not in use; potties must never be stacked, as this risks transferring contaminants between surfaces. After each use, potties must be emptied directly into a toilet—never into a hand-washing or food-preparation sink. The potty must then be cleaned using a three-step process: washed with warm water and detergent, sprayed with a disinfectant and dried thoroughly with Blue roll</w:t>
      </w: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 Staff must wear full PPE (disposable gloves and apron) during this process and all rinsing must take place in a designated </w:t>
      </w: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clinical sink or area separate from hand-hygiene facilities</w:t>
      </w: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 to maintain the highest standards of infection prevention.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b w:val="1"/>
          <w:bCs w:val="1"/>
          <w:color w:val="00000a"/>
          <w:sz w:val="22"/>
          <w:szCs w:val="22"/>
        </w:rPr>
      </w:pPr>
      <w:bookmarkStart w:colFirst="0" w:colLast="0" w:name="_lid7koigpxrn" w:id="6"/>
      <w:bookmarkEnd w:id="6"/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Storage and Disposal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Used nappies and wipes must be placed in a nappy bag, tied, and put into a hands-free (foot-pedal operated) lined bin. Bins must be emptied to an external point daily.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Soiled clothing or reusable nappies must not be rinsed by hand. They must be double-bagged and stored in a sealed, cleanable plastic box/bin until collected. They must not be returned to the child’s personal bag.</w:t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color w:val="00000a"/>
          <w:sz w:val="22"/>
          <w:szCs w:val="22"/>
          <w:highlight w:val="yellow"/>
        </w:rPr>
      </w:pPr>
      <w:bookmarkStart w:colFirst="0" w:colLast="0" w:name="_omuji3anj30v" w:id="7"/>
      <w:bookmarkEnd w:id="7"/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2"/>
          <w:szCs w:val="22"/>
          <w:rtl w:val="0"/>
        </w:rPr>
        <w:t xml:space="preserve">Safeguarding &amp; Staffing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No camera-enabled devices or mobile phones are permitted in any intimate care area.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00000a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Only PVG-checked staff who have been formally signed off on the Nappy Changing section of their induction pack may perform these tasks.</w:t>
      </w: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pgSz w:h="16834" w:w="11909" w:orient="portrait"/>
      <w:pgMar w:bottom="1440.0000000000002" w:top="1440.0000000000002" w:left="708.6614173228347" w:right="708.66141732283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ageBreakBefore w:val="0"/>
      <w:rPr/>
    </w:pPr>
    <w:r w:rsidDel="00000000" w:rsidR="00000000" w:rsidRPr="00000000">
      <w:rPr>
        <w:rtl w:val="0"/>
      </w:rPr>
      <w:t xml:space="preserve">Last reviewed: April 2026</w:t>
      <w:tab/>
      <w:tab/>
      <w:tab/>
      <w:t xml:space="preserve">Author: Josh Fisher</w:t>
      <w:tab/>
      <w:tab/>
      <w:tab/>
      <w:t xml:space="preserve">Version 2.0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ageBreakBefore w:val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3816367</wp:posOffset>
          </wp:positionH>
          <wp:positionV relativeFrom="paragraph">
            <wp:posOffset>-342899</wp:posOffset>
          </wp:positionV>
          <wp:extent cx="2724150" cy="1052513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24150" cy="10525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publichealthscotland.scot/publications/health-protection-in-children-and-young-people-settings-including-education/" TargetMode="External"/><Relationship Id="rId10" Type="http://schemas.openxmlformats.org/officeDocument/2006/relationships/hyperlink" Target="https://publichealthscotland.scot/publications/health-protection-in-children-and-young-people-settings-including-education/" TargetMode="External"/><Relationship Id="rId13" Type="http://schemas.openxmlformats.org/officeDocument/2006/relationships/hyperlink" Target="https://www.google.com/search?q=https://www.careinspectorate.com/index.php/guidance/providers-and-services/early-learning-and-childcare%23space-to-grow" TargetMode="External"/><Relationship Id="rId12" Type="http://schemas.openxmlformats.org/officeDocument/2006/relationships/hyperlink" Target="https://www.google.com/search?q=https://www.careinspectorate.com/index.php/guidance/providers-and-services/early-learning-and-childcare%23space-to-gro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ublichealthscotland.scot/publications/health-protection-in-children-and-young-people-settings-including-education/" TargetMode="External"/><Relationship Id="rId15" Type="http://schemas.openxmlformats.org/officeDocument/2006/relationships/header" Target="header1.xml"/><Relationship Id="rId14" Type="http://schemas.openxmlformats.org/officeDocument/2006/relationships/hyperlink" Target="https://www.google.com/search?q=https://www.careinspectorate.com/index.php/guidance/providers-and-services/early-learning-and-childcare%23space-to-grow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careinspectorate.com/images/documents/4404/nappy-changing-guidance-2024.pdf" TargetMode="External"/><Relationship Id="rId7" Type="http://schemas.openxmlformats.org/officeDocument/2006/relationships/hyperlink" Target="https://www.careinspectorate.com/images/documents/4404/nappy-changing-guidance-2024.pdf" TargetMode="External"/><Relationship Id="rId8" Type="http://schemas.openxmlformats.org/officeDocument/2006/relationships/hyperlink" Target="https://www.careinspectorate.com/images/documents/4404/nappy-changing-guidance-2024.pdf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