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Faith and Belief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1.1 I am accepted and valued whatever my needs, ability, gender, age, faith, mental health status, race, background or sexual orientation.</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1.7 I am supported to discuss significant changes in my life, including death or dying, and this is handled sensitively.</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1.9 I am recognised as an expert in my own experiences, needs and wishes.</w:t>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8">
      <w:pPr>
        <w:pageBreakBefore w:val="0"/>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This policy should be read alongside the Equal Opportunities Policy.</w:t>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rPr>
      </w:pPr>
      <w:r w:rsidDel="00000000" w:rsidR="00000000" w:rsidRPr="00000000">
        <w:rPr>
          <w:rFonts w:ascii="Calibri" w:cs="Calibri" w:eastAsia="Calibri" w:hAnsi="Calibri"/>
          <w:rtl w:val="0"/>
        </w:rPr>
        <w:t xml:space="preserve">Stramash identifies as non-denominational; Stramash does not identify with any religion by default. Stramash does, however, advocate the importance of exploring and appreciating the variety of cultures and beliefs in the world. Stramash nurseries may explore and celebrate the religious beliefs of its staff and families throughout the natural rhythm of the nursery year. </w:t>
      </w:r>
    </w:p>
    <w:p w:rsidR="00000000" w:rsidDel="00000000" w:rsidP="00000000" w:rsidRDefault="00000000" w:rsidRPr="00000000" w14:paraId="0000000B">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C">
      <w:pPr>
        <w:pageBreakBefore w:val="0"/>
        <w:rPr>
          <w:rFonts w:ascii="Calibri" w:cs="Calibri" w:eastAsia="Calibri" w:hAnsi="Calibri"/>
        </w:rPr>
      </w:pPr>
      <w:r w:rsidDel="00000000" w:rsidR="00000000" w:rsidRPr="00000000">
        <w:rPr>
          <w:rFonts w:ascii="Calibri" w:cs="Calibri" w:eastAsia="Calibri" w:hAnsi="Calibri"/>
          <w:rtl w:val="0"/>
        </w:rPr>
        <w:t xml:space="preserve">Stramash staff will approach all religions and beliefs in a neutral and balanced way. Staff will approach all celebrations, interactions and relationships within nursery with an open and accepting view point.</w:t>
      </w:r>
    </w:p>
    <w:p w:rsidR="00000000" w:rsidDel="00000000" w:rsidP="00000000" w:rsidRDefault="00000000" w:rsidRPr="00000000" w14:paraId="0000000D">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E">
      <w:pPr>
        <w:pageBreakBefore w:val="0"/>
        <w:rPr>
          <w:rFonts w:ascii="Calibri" w:cs="Calibri" w:eastAsia="Calibri" w:hAnsi="Calibri"/>
        </w:rPr>
      </w:pPr>
      <w:r w:rsidDel="00000000" w:rsidR="00000000" w:rsidRPr="00000000">
        <w:rPr>
          <w:rFonts w:ascii="Calibri" w:cs="Calibri" w:eastAsia="Calibri" w:hAnsi="Calibri"/>
          <w:rtl w:val="0"/>
        </w:rPr>
        <w:t xml:space="preserve">Stramash recognises that there may be circumstances where children are processing the death of a family member, friend or animal. Where a child discusses their own belief of death, staff will be attentive and explore that belief with the child. Staff will not discourage a child’s belief. Staff will work in partnership with families to ensure a consistent view of death is respected for that child. This is in line with the Bereavement Charter (2020) guidance</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w:t>
      </w: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ageBreakBefore w:val="0"/>
      <w:rPr/>
    </w:pPr>
    <w:r w:rsidDel="00000000" w:rsidR="00000000" w:rsidRPr="00000000">
      <w:rPr>
        <w:rtl w:val="0"/>
      </w:rPr>
      <w:t xml:space="preserve">Last Reviewed: Aug 2026</w:t>
      <w:tab/>
      <w:tab/>
      <w:t xml:space="preserve">Reviewed by: CS</w:t>
      <w:tab/>
      <w:tab/>
      <w:t xml:space="preserve">Version 1.0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0">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A Bereavement Charter for Children and Adults in Scotland (2020)</w:t>
        </w:r>
      </w:hyperlink>
      <w:r w:rsidDel="00000000" w:rsidR="00000000" w:rsidRPr="00000000">
        <w:rPr>
          <w:rtl w:val="0"/>
        </w:rPr>
      </w:r>
    </w:p>
    <w:p w:rsidR="00000000" w:rsidDel="00000000" w:rsidP="00000000" w:rsidRDefault="00000000" w:rsidRPr="00000000" w14:paraId="00000011">
      <w:pPr>
        <w:pageBreakBefore w:val="0"/>
        <w:spacing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4467225</wp:posOffset>
          </wp:positionH>
          <wp:positionV relativeFrom="paragraph">
            <wp:posOffset>-419099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scottishcare.org/wp-content/uploads/2020/04/Bereavement-Charter-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